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60" w:lineRule="exact"/>
        <w:jc w:val="center"/>
        <w:outlineLvl w:val="0"/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</w:pPr>
      <w:bookmarkStart w:id="0" w:name="_Toc22235"/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做合格党员须谨“小”慎微</w:t>
      </w:r>
      <w:bookmarkEnd w:id="0"/>
    </w:p>
    <w:p>
      <w:pPr>
        <w:pStyle w:val="4"/>
        <w:widowControl/>
        <w:spacing w:before="0" w:beforeAutospacing="0" w:after="0" w:afterAutospacing="0" w:line="560" w:lineRule="exact"/>
        <w:jc w:val="center"/>
        <w:outlineLvl w:val="0"/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讲政治、有信念，讲规矩、有纪律，讲道德、有品行，讲奉献、有作为，是党和国家事业发展对党员的新要求，是人民群众的新期盼，是合格党员的新内涵。做合格党员，须高处着眼，实处着力，谨“小”慎微。</w:t>
      </w: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　　</w:t>
      </w:r>
      <w:r>
        <w:rPr>
          <w:rStyle w:val="6"/>
          <w:rFonts w:hint="eastAsia" w:ascii="黑体" w:hAnsi="黑体" w:eastAsia="黑体" w:cs="黑体"/>
          <w:sz w:val="32"/>
          <w:szCs w:val="32"/>
          <w:shd w:val="clear" w:color="auto" w:fill="FFFFFF"/>
        </w:rPr>
        <w:t>不传“小消息” 能辨“大是非”</w:t>
      </w:r>
    </w:p>
    <w:p>
      <w:pPr>
        <w:pStyle w:val="4"/>
        <w:widowControl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随着网络的大发展、信息的大爆炸，“小消息”大批量产生，高速度传播。其中，往往谣言居多，传闻失实，并不可靠。编造者、传播者中既有无心的“好事者”，又有恶意的“闹事者”。“小消息”影响力不小，破坏力极大，既可混淆舆论，更能混乱思想。因此，党员讲政治、有信念，必须在党言党，在党为党，信念坚定，旗帜鲜明，面对“小消息”，能辨“大是非”。一方面，党员意识要强，自觉做到不编、不信、不传“小消息”；另一方面，党员身份要亮，坚决反对各种捕风捉影、煽风点火、兴风作浪的“生事者”。</w:t>
      </w: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　　</w:t>
      </w:r>
      <w:r>
        <w:rPr>
          <w:rStyle w:val="6"/>
          <w:rFonts w:hint="eastAsia" w:ascii="黑体" w:hAnsi="黑体" w:eastAsia="黑体" w:cs="黑体"/>
          <w:sz w:val="32"/>
          <w:szCs w:val="32"/>
          <w:shd w:val="clear" w:color="auto" w:fill="FFFFFF"/>
        </w:rPr>
        <w:t>不拉“小圈子” 交友须谨慎</w:t>
      </w:r>
    </w:p>
    <w:p>
      <w:pPr>
        <w:pStyle w:val="4"/>
        <w:widowControl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毋庸讳言，现实生活中有些党员因个人的利益、小团体的利益走到一起，搞小山头、小团伙、小圈子，拉帮结派、结党营私，变团队为团伙，把团结当结团，任人唯亲、假公济私、损公肥私。“小圈子”虽小，但危害不小。习近平总书记强调，“党内决不能搞封建依附那一套，决不能搞小山头、小圈子、小团伙那一套，决不能搞门客、门宦、门附那一套”，“干这种事，最后都会搬起石头砸自己的脚，机关算尽反而误了卿卿性命”。因此，党员干部在交友问题上必须慎之又慎，必须讲规矩讲规则。</w:t>
      </w: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　　</w:t>
      </w:r>
      <w:r>
        <w:rPr>
          <w:rStyle w:val="6"/>
          <w:rFonts w:hint="eastAsia" w:ascii="黑体" w:hAnsi="黑体" w:eastAsia="黑体" w:cs="黑体"/>
          <w:sz w:val="32"/>
          <w:szCs w:val="32"/>
          <w:shd w:val="clear" w:color="auto" w:fill="FFFFFF"/>
        </w:rPr>
        <w:t>不收“小意思” 要学会拒绝</w:t>
      </w:r>
    </w:p>
    <w:p>
      <w:pPr>
        <w:pStyle w:val="4"/>
        <w:widowControl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千里之堤溃于蚁穴。一些党员从收“小意思”开始，然后贪欲膨胀，最后走上不归之路，教训深刻，发人深省。党员面对形形色色的诱惑，要学会拒绝，学会“算账”。一要算清经济账，党员要看得清楚，想得明白，“小意思”可能是“诱饵”，不要变成上钩的“大鱼”。二要算清政治账，党员应胸中有数、心中有戒，守住道德底线，要为收受“小意思”感到“不好意思”，让自己脸红；要对送“小意思”者多问“什么意思”，让别人脸红。</w:t>
      </w: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　　</w:t>
      </w:r>
      <w:r>
        <w:rPr>
          <w:rStyle w:val="6"/>
          <w:rFonts w:hint="eastAsia" w:ascii="黑体" w:hAnsi="黑体" w:eastAsia="黑体" w:cs="黑体"/>
          <w:sz w:val="32"/>
          <w:szCs w:val="32"/>
          <w:shd w:val="clear" w:color="auto" w:fill="FFFFFF"/>
        </w:rPr>
        <w:t>不占“小便宜” 公私要分明</w:t>
      </w:r>
    </w:p>
    <w:p>
      <w:pPr>
        <w:pStyle w:val="4"/>
        <w:widowControl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“小便宜”占多了，甜头尝够了，胃口变大了，小贪变大贪，这种占小便宜吃大亏的例子比比皆是。党员干部要牢记习近平总书记的谆谆教诲：“虽然这些似乎是一些不起眼的小便宜，但面广量大，已经成为诱发腐败的直接动因，其危害不可小视。”公私分明是廉洁的界线，是合格党员的本分，要常怀律己之心，常思贪欲之害，从内心深处破除“占小便宜”的思想，构建崇廉拒腐的“防火墙”。</w:t>
      </w:r>
    </w:p>
    <w:p>
      <w:pPr>
        <w:pStyle w:val="4"/>
        <w:widowControl/>
        <w:spacing w:before="0" w:beforeAutospacing="0" w:after="0" w:afterAutospacing="0" w:line="560" w:lineRule="exact"/>
        <w:ind w:firstLine="640"/>
        <w:jc w:val="both"/>
        <w:rPr>
          <w:rStyle w:val="6"/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sz w:val="32"/>
          <w:szCs w:val="32"/>
          <w:shd w:val="clear" w:color="auto" w:fill="FFFFFF"/>
        </w:rPr>
        <w:t>不踢“小皮球” 遇事勇担当</w:t>
      </w:r>
    </w:p>
    <w:p>
      <w:pPr>
        <w:pStyle w:val="4"/>
        <w:widowControl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一些党员精神状态不佳，工作相互推诿、敷衍塞责、拖拖拉拉，有权有利的事拼命争、无权无利的事使劲推，上班“一张报纸看半天”“上网聊天忙一天”，渐渐思想僵化、知识老化、能力退化，这种“撞钟和尚”和“太极推手”与形势和任务的要求、与人民群众的期待极不适应。党员讲奉献、有作为就一定不能“踢皮球”，要使命在身，责任在肩。</w:t>
      </w: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　　</w:t>
      </w:r>
      <w:r>
        <w:rPr>
          <w:rStyle w:val="6"/>
          <w:rFonts w:hint="eastAsia" w:ascii="黑体" w:hAnsi="黑体" w:eastAsia="黑体" w:cs="黑体"/>
          <w:sz w:val="32"/>
          <w:szCs w:val="32"/>
          <w:shd w:val="clear" w:color="auto" w:fill="FFFFFF"/>
        </w:rPr>
        <w:t>不搞“小动作” 竞争不斗争</w:t>
      </w:r>
    </w:p>
    <w:p>
      <w:pPr>
        <w:pStyle w:val="4"/>
        <w:widowControl/>
        <w:spacing w:before="0" w:beforeAutospacing="0" w:after="0" w:afterAutospacing="0" w:line="560" w:lineRule="exact"/>
        <w:ind w:firstLine="48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常生活中，搞“小动作”的党员不乏其人，有的喜欢打“小报告”，在领导面前只讲别人坏话，“报忧不报喜”，煽风点火，甚至无中生有，无事生非。有的喜欢抓“小辫子”，不谋事只谋人，整天“张家长李家短”，发现别人小缺点，抓其一点，无限上纲；有的喜欢给人穿“小鞋子”，小肚鸡肠，提不得意见，听不进忠言，“顺我者昌逆我者亡”，打击报复，毫不手软。“小动作”虽小，危害极大，有害党的团结，损害党的形象，贻害党的事业。党内同志之间相互尊重、相互信任、相互帮助，团结才能进步，合作才能共赢。要向上向善，包容不纵容，对话不对立，竞争不斗争，补台不拆台。</w:t>
      </w:r>
    </w:p>
    <w:p>
      <w:pPr>
        <w:pStyle w:val="4"/>
        <w:widowControl/>
        <w:spacing w:before="0" w:beforeAutospacing="0" w:after="0" w:afterAutospacing="0" w:line="560" w:lineRule="exact"/>
        <w:ind w:firstLine="480"/>
        <w:jc w:val="both"/>
        <w:rPr>
          <w:rFonts w:hint="eastAsia" w:ascii="楷体" w:hAnsi="楷体" w:eastAsia="楷体" w:cs="楷体"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2041" w:right="1531" w:bottom="2041" w:left="1531" w:header="851" w:footer="992" w:gutter="0"/>
          <w:cols w:space="720" w:num="1"/>
          <w:docGrid w:type="lines" w:linePitch="318" w:charSpace="0"/>
        </w:sect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（来源：共产党员网）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48</w:t>
    </w:r>
    <w:r>
      <w:rPr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05228"/>
    <w:rsid w:val="6670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2017-10-16T02:22:00Z</dcterms:created>
  <dc:creator>Administrator</dc:creator>
  <cp:lastModifiedBy>Administrator</cp:lastModifiedBy>
  <dcterms:modified xsi:type="dcterms:W3CDTF">2017-10-16T02:22:26Z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